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B97663A" w14:textId="77777777" w:rsidR="006C13F2" w:rsidRDefault="006C13F2" w:rsidP="0064548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>S</w:t>
      </w:r>
      <w:r w:rsidRPr="006C13F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ervicii de mentenanță corectivă pentru redresoarele </w:t>
      </w:r>
    </w:p>
    <w:p w14:paraId="5C44B81A" w14:textId="6A399443" w:rsidR="00645481" w:rsidRPr="006C13F2" w:rsidRDefault="006C13F2" w:rsidP="0064548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6C13F2">
        <w:rPr>
          <w:rFonts w:ascii="Arial" w:eastAsia="Arial" w:hAnsi="Arial" w:cs="Arial"/>
          <w:b/>
          <w:bCs/>
          <w:sz w:val="22"/>
          <w:szCs w:val="22"/>
          <w:lang w:val="ro-RO"/>
        </w:rPr>
        <w:t>din componența instalațiilor de protecție catodică</w:t>
      </w:r>
    </w:p>
    <w:p w14:paraId="747C59A0" w14:textId="77777777" w:rsidR="0008395C" w:rsidRPr="00696F5B" w:rsidRDefault="0008395C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C7E3EAF" w14:textId="77777777" w:rsidR="007D4C51" w:rsidRPr="00696F5B" w:rsidRDefault="007D4C51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FFAE72" w14:textId="3D21002B" w:rsidR="00F73790" w:rsidRPr="00696F5B" w:rsidRDefault="00F73790" w:rsidP="0001167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Pr="006C13F2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6C13F2" w:rsidRPr="006C13F2">
        <w:rPr>
          <w:rFonts w:ascii="Arial" w:eastAsia="Arial" w:hAnsi="Arial" w:cs="Arial"/>
          <w:i/>
          <w:iCs/>
          <w:sz w:val="22"/>
          <w:szCs w:val="22"/>
          <w:lang w:val="ro-RO"/>
        </w:rPr>
        <w:t>Servicii de mentenanță corectivă pentru redresoarele din componența instalațiilor de protecție catodică</w:t>
      </w:r>
      <w:r w:rsidRPr="006C13F2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unui </w:t>
      </w:r>
      <w:r w:rsidR="003F5E98" w:rsidRPr="00696F5B">
        <w:rPr>
          <w:rFonts w:ascii="Arial" w:eastAsia="Arial" w:hAnsi="Arial" w:cs="Arial"/>
          <w:sz w:val="22"/>
          <w:szCs w:val="22"/>
          <w:lang w:val="ro-RO"/>
        </w:rPr>
        <w:t>acord cadru de furnizare</w:t>
      </w:r>
      <w:r w:rsidRPr="00696F5B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43A4444" w14:textId="77777777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6B2B1AB4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furnizorii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interesați se pot adresa persoanei de contact: </w:t>
      </w:r>
      <w:r w:rsidR="005A78B6" w:rsidRPr="00696F5B">
        <w:rPr>
          <w:rFonts w:ascii="Arial" w:eastAsia="Arial" w:hAnsi="Arial" w:cs="Arial"/>
          <w:sz w:val="22"/>
          <w:szCs w:val="22"/>
          <w:lang w:val="ro-RO"/>
        </w:rPr>
        <w:t>Laurențiu Stanca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DB07D4" w:rsidRPr="00696F5B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laurentiu.stanca@distrigazsud-retele.ro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E4723D">
        <w:rPr>
          <w:rFonts w:ascii="Arial" w:eastAsia="Arial" w:hAnsi="Arial" w:cs="Arial"/>
          <w:sz w:val="22"/>
          <w:szCs w:val="22"/>
          <w:lang w:val="ro-RO"/>
        </w:rPr>
        <w:t>21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</w:t>
      </w:r>
      <w:r w:rsidR="00E4723D">
        <w:rPr>
          <w:rFonts w:ascii="Arial" w:eastAsia="Arial" w:hAnsi="Arial" w:cs="Arial"/>
          <w:sz w:val="22"/>
          <w:szCs w:val="22"/>
          <w:lang w:val="ro-RO"/>
        </w:rPr>
        <w:t>10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2736" w14:textId="77777777" w:rsidR="009F5044" w:rsidRDefault="009F5044" w:rsidP="003D0A5B">
      <w:pPr>
        <w:spacing w:line="240" w:lineRule="auto"/>
      </w:pPr>
      <w:r>
        <w:separator/>
      </w:r>
    </w:p>
  </w:endnote>
  <w:endnote w:type="continuationSeparator" w:id="0">
    <w:p w14:paraId="7AAB5458" w14:textId="77777777" w:rsidR="009F5044" w:rsidRDefault="009F504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C6CD" w14:textId="77777777" w:rsidR="009F5044" w:rsidRDefault="009F5044" w:rsidP="003D0A5B">
      <w:pPr>
        <w:spacing w:line="240" w:lineRule="auto"/>
      </w:pPr>
      <w:r>
        <w:separator/>
      </w:r>
    </w:p>
  </w:footnote>
  <w:footnote w:type="continuationSeparator" w:id="0">
    <w:p w14:paraId="45159B5A" w14:textId="77777777" w:rsidR="009F5044" w:rsidRDefault="009F504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1F7D62"/>
    <w:rsid w:val="00200BA8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8CF"/>
    <w:rsid w:val="00274B48"/>
    <w:rsid w:val="002814C0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350E"/>
    <w:rsid w:val="0040421A"/>
    <w:rsid w:val="004076ED"/>
    <w:rsid w:val="004171BE"/>
    <w:rsid w:val="004279E7"/>
    <w:rsid w:val="00430E6F"/>
    <w:rsid w:val="004328C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1BD0"/>
    <w:rsid w:val="005A5D0F"/>
    <w:rsid w:val="005A6BF0"/>
    <w:rsid w:val="005A78B6"/>
    <w:rsid w:val="005B2146"/>
    <w:rsid w:val="005B5316"/>
    <w:rsid w:val="005C130D"/>
    <w:rsid w:val="005C414F"/>
    <w:rsid w:val="005C5BF9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3BF8"/>
    <w:rsid w:val="00656A4E"/>
    <w:rsid w:val="006572EF"/>
    <w:rsid w:val="0065793C"/>
    <w:rsid w:val="00664D9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2AE1"/>
    <w:rsid w:val="006B44A1"/>
    <w:rsid w:val="006B7C8E"/>
    <w:rsid w:val="006C13F2"/>
    <w:rsid w:val="006C3A05"/>
    <w:rsid w:val="006C600D"/>
    <w:rsid w:val="006C6571"/>
    <w:rsid w:val="006E0CB8"/>
    <w:rsid w:val="006E33B2"/>
    <w:rsid w:val="006E5D86"/>
    <w:rsid w:val="006E62D2"/>
    <w:rsid w:val="006E6B86"/>
    <w:rsid w:val="006F0E99"/>
    <w:rsid w:val="006F13EE"/>
    <w:rsid w:val="006F55F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4B06"/>
    <w:rsid w:val="007C5C23"/>
    <w:rsid w:val="007D08B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4562A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5044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CF"/>
    <w:rsid w:val="00A50473"/>
    <w:rsid w:val="00A518E9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47A5"/>
    <w:rsid w:val="00AD3677"/>
    <w:rsid w:val="00AD3AEB"/>
    <w:rsid w:val="00AD4D4A"/>
    <w:rsid w:val="00AD717A"/>
    <w:rsid w:val="00AE05A3"/>
    <w:rsid w:val="00AE1E98"/>
    <w:rsid w:val="00AE4019"/>
    <w:rsid w:val="00AE460D"/>
    <w:rsid w:val="00AE54B4"/>
    <w:rsid w:val="00AF40B5"/>
    <w:rsid w:val="00AF43FF"/>
    <w:rsid w:val="00AF6217"/>
    <w:rsid w:val="00AF7EBA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0124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23D"/>
    <w:rsid w:val="00E4769C"/>
    <w:rsid w:val="00E54E21"/>
    <w:rsid w:val="00E54E7D"/>
    <w:rsid w:val="00E57082"/>
    <w:rsid w:val="00E57DAE"/>
    <w:rsid w:val="00E63D8F"/>
    <w:rsid w:val="00E65445"/>
    <w:rsid w:val="00E66396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iu.stanc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2025-10-15T09:46:00Z</dcterms:created>
  <dcterms:modified xsi:type="dcterms:W3CDTF">2025-10-15T09:47:00Z</dcterms:modified>
</cp:coreProperties>
</file>