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2593AA43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FE132D">
        <w:rPr>
          <w:rFonts w:ascii="Arial" w:eastAsia="Arial" w:hAnsi="Arial" w:cs="Arial"/>
          <w:b/>
          <w:bCs/>
          <w:sz w:val="24"/>
          <w:szCs w:val="24"/>
          <w:lang w:val="ro-RO"/>
        </w:rPr>
        <w:t>extindere rețea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gaze naturale</w:t>
      </w:r>
      <w:r w:rsidR="00FE132D">
        <w:rPr>
          <w:rFonts w:ascii="Arial" w:eastAsia="Arial" w:hAnsi="Arial" w:cs="Arial"/>
          <w:b/>
          <w:bCs/>
          <w:sz w:val="24"/>
          <w:szCs w:val="24"/>
          <w:lang w:val="ro-RO"/>
        </w:rPr>
        <w:t>, branșament și post reglare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Primăverii, sat </w:t>
      </w:r>
      <w:r w:rsidR="00D60FA3">
        <w:rPr>
          <w:rFonts w:ascii="Arial" w:eastAsia="Arial" w:hAnsi="Arial" w:cs="Arial"/>
          <w:b/>
          <w:bCs/>
          <w:sz w:val="24"/>
          <w:szCs w:val="24"/>
          <w:lang w:val="ro-RO"/>
        </w:rPr>
        <w:t>Costi, comuna Vânători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6C0C7C74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254B7" w:rsidRPr="000254B7">
        <w:rPr>
          <w:rFonts w:ascii="Arial" w:eastAsia="Arial" w:hAnsi="Arial" w:cs="Arial"/>
          <w:sz w:val="22"/>
          <w:szCs w:val="22"/>
          <w:lang w:val="ro-RO"/>
        </w:rPr>
        <w:t>pentru TRENCHEA CIPRIAN-DANIEL,</w:t>
      </w:r>
      <w:r w:rsidR="000254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254B7" w:rsidRPr="000254B7">
        <w:rPr>
          <w:rFonts w:ascii="Arial" w:eastAsia="Arial" w:hAnsi="Arial" w:cs="Arial"/>
          <w:sz w:val="22"/>
          <w:szCs w:val="22"/>
          <w:lang w:val="ro-RO"/>
        </w:rPr>
        <w:t xml:space="preserve">titular al proiectului: 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rețea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gaze naturale, 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branșament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post reglare regim 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funcționare</w:t>
      </w:r>
      <w:r w:rsidR="000254B7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presiune medie’’</w:t>
      </w:r>
      <w:r w:rsidR="000254B7" w:rsidRPr="000254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luării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deciziei etapei de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fără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evaluarea impactului asupra mediului </w:t>
      </w:r>
      <w:r w:rsidR="005C4414">
        <w:rPr>
          <w:rFonts w:ascii="Arial" w:eastAsia="Arial" w:hAnsi="Arial" w:cs="Arial"/>
          <w:sz w:val="22"/>
          <w:szCs w:val="22"/>
          <w:lang w:val="ro-RO"/>
        </w:rPr>
        <w:t>î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n cadrul procedurii de evaluare a impactului asupra mediului pentru proiectul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,,Extindere rețea gaze naturale, branșament și post reglare regim funcționare presiune medie’’</w:t>
      </w:r>
      <w:r w:rsid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5C4414">
        <w:rPr>
          <w:rFonts w:ascii="Arial" w:eastAsia="Arial" w:hAnsi="Arial" w:cs="Arial"/>
          <w:sz w:val="22"/>
          <w:szCs w:val="22"/>
          <w:lang w:val="ro-RO"/>
        </w:rPr>
        <w:t>Primăverii, satul Costi, comuna Vânători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, din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57FE2E0A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>p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roiectul deciziei de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819C5">
        <w:rPr>
          <w:rFonts w:ascii="Arial" w:eastAsia="Arial" w:hAnsi="Arial" w:cs="Arial"/>
          <w:sz w:val="22"/>
          <w:szCs w:val="22"/>
          <w:lang w:val="ro-RO"/>
        </w:rPr>
        <w:t>ș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i motivele care o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>fundamentează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>Proiect decizie etap</w:t>
      </w:r>
      <w:r w:rsidR="00E5797A">
        <w:rPr>
          <w:rFonts w:ascii="Arial" w:eastAsia="Arial" w:hAnsi="Arial" w:cs="Arial"/>
          <w:sz w:val="22"/>
          <w:szCs w:val="22"/>
          <w:lang w:val="ro-RO"/>
        </w:rPr>
        <w:t>ă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 xml:space="preserve"> de 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publicării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anunțului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pe pagina de internet a 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autorității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competente pentru 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protecția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mediului.</w:t>
      </w:r>
    </w:p>
    <w:p w14:paraId="52FDCE66" w14:textId="77777777" w:rsidR="00B83F6D" w:rsidRDefault="00B83F6D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0687" w14:textId="77777777" w:rsidR="002F5E1B" w:rsidRDefault="002F5E1B" w:rsidP="003D0A5B">
      <w:pPr>
        <w:spacing w:line="240" w:lineRule="auto"/>
      </w:pPr>
      <w:r>
        <w:separator/>
      </w:r>
    </w:p>
  </w:endnote>
  <w:endnote w:type="continuationSeparator" w:id="0">
    <w:p w14:paraId="18594963" w14:textId="77777777" w:rsidR="002F5E1B" w:rsidRDefault="002F5E1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8A74" w14:textId="77777777" w:rsidR="002F5E1B" w:rsidRDefault="002F5E1B" w:rsidP="003D0A5B">
      <w:pPr>
        <w:spacing w:line="240" w:lineRule="auto"/>
      </w:pPr>
      <w:r>
        <w:separator/>
      </w:r>
    </w:p>
  </w:footnote>
  <w:footnote w:type="continuationSeparator" w:id="0">
    <w:p w14:paraId="1B5CC2E9" w14:textId="77777777" w:rsidR="002F5E1B" w:rsidRDefault="002F5E1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C86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C59AE"/>
    <w:rsid w:val="00BD170E"/>
    <w:rsid w:val="00BE05C2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6A46"/>
    <w:rsid w:val="00EF332C"/>
    <w:rsid w:val="00EF585C"/>
    <w:rsid w:val="00EF5928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32D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19</cp:revision>
  <dcterms:created xsi:type="dcterms:W3CDTF">2025-12-05T13:05:00Z</dcterms:created>
  <dcterms:modified xsi:type="dcterms:W3CDTF">2025-12-05T13:18:00Z</dcterms:modified>
</cp:coreProperties>
</file>